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08.5714285714286" w:lineRule="auto"/>
        <w:jc w:val="both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Graduated from journalism at the University of Guadalajara, Alejandra has worked in various local and national media like the national newspaper El Universal in Mexico City as a staff photographer and NGOs such as Acnur </w:t>
      </w:r>
      <w:r w:rsidDel="00000000" w:rsidR="00000000" w:rsidRPr="00000000">
        <w:rPr>
          <w:i w:val="1"/>
          <w:color w:val="202124"/>
          <w:sz w:val="20"/>
          <w:szCs w:val="20"/>
          <w:shd w:fill="f8f9fa" w:val="clear"/>
          <w:rtl w:val="0"/>
        </w:rPr>
        <w:t xml:space="preserve">(United Nations High Commissioner for Refugees) </w:t>
      </w: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and Operation Smile. Her work focused on gender, traditions and social issues has been published in The New York Times in Spanish, LA Times, Poy Latam magazine, AJ+ or the Pie de Página portal. </w:t>
      </w:r>
    </w:p>
    <w:p w:rsidR="00000000" w:rsidDel="00000000" w:rsidP="00000000" w:rsidRDefault="00000000" w:rsidRPr="00000000" w14:paraId="00000002">
      <w:pPr>
        <w:spacing w:after="0" w:before="0" w:line="308.5714285714286" w:lineRule="auto"/>
        <w:jc w:val="both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08.5714285714286" w:lineRule="auto"/>
        <w:jc w:val="both"/>
        <w:rPr/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The photographs of Alejandra have been exhibited in different galleries, the last being in the  the bars at Centro de la Imagen in Mexico City. Her profile as a creator entered the Platform of Contemporary Images (PICS), a catalog that brings together visual artists from Mexico and also participated at Foundry Photojournalism Workshop of the VII Photo Foundation.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08.571428571428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 is currently developing the reinterpretation of the family album with the work </w:t>
      </w:r>
      <w:r w:rsidDel="00000000" w:rsidR="00000000" w:rsidRPr="00000000">
        <w:rPr>
          <w:i w:val="1"/>
          <w:sz w:val="20"/>
          <w:szCs w:val="20"/>
          <w:rtl w:val="0"/>
        </w:rPr>
        <w:t xml:space="preserve">“When we disappeared”</w:t>
      </w:r>
      <w:r w:rsidDel="00000000" w:rsidR="00000000" w:rsidRPr="00000000">
        <w:rPr>
          <w:sz w:val="20"/>
          <w:szCs w:val="20"/>
          <w:rtl w:val="0"/>
        </w:rPr>
        <w:t xml:space="preserve">, an experimental project that reconstructs through experimentation the broken family ties due to sexual violence.</w:t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